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C86" w:rsidRPr="00F13183" w:rsidRDefault="006E4C86" w:rsidP="006E4C86">
      <w:pPr>
        <w:jc w:val="center"/>
        <w:rPr>
          <w:rFonts w:ascii="Tele-GroteskEERegular" w:hAnsi="Tele-GroteskEERegular"/>
          <w:color w:val="000000" w:themeColor="text1"/>
          <w:sz w:val="32"/>
          <w:szCs w:val="32"/>
          <w:lang w:val="hr-HR"/>
        </w:rPr>
      </w:pPr>
      <w:r w:rsidRPr="00F13183">
        <w:rPr>
          <w:rFonts w:ascii="Tele-GroteskEERegular" w:hAnsi="Tele-GroteskEERegular"/>
          <w:color w:val="000000" w:themeColor="text1"/>
          <w:sz w:val="32"/>
          <w:szCs w:val="32"/>
          <w:lang w:val="hr-HR"/>
        </w:rPr>
        <w:t xml:space="preserve">Prilog 1 – Opis usluga </w:t>
      </w:r>
      <w:r w:rsidR="00995209" w:rsidRPr="00F13183">
        <w:rPr>
          <w:rFonts w:ascii="Tele-GroteskEERegular" w:hAnsi="Tele-GroteskEERegular"/>
          <w:color w:val="000000" w:themeColor="text1"/>
          <w:sz w:val="32"/>
          <w:szCs w:val="32"/>
          <w:lang w:val="hr-HR"/>
        </w:rPr>
        <w:t>redovne registracije vozila</w:t>
      </w:r>
    </w:p>
    <w:p w:rsidR="006E4C86" w:rsidRPr="00F13183" w:rsidRDefault="006E4C86" w:rsidP="006E4C86">
      <w:pPr>
        <w:rPr>
          <w:rFonts w:ascii="Tele-GroteskEERegular" w:hAnsi="Tele-GroteskEERegular"/>
          <w:color w:val="000000" w:themeColor="text1"/>
          <w:sz w:val="32"/>
          <w:szCs w:val="32"/>
          <w:lang w:val="hr-HR"/>
        </w:rPr>
      </w:pPr>
    </w:p>
    <w:p w:rsidR="00CA314C" w:rsidRPr="00F13183" w:rsidRDefault="00CA314C" w:rsidP="006E4C86">
      <w:pPr>
        <w:rPr>
          <w:rFonts w:ascii="Tele-GroteskEERegular" w:hAnsi="Tele-GroteskEERegular"/>
          <w:color w:val="000000" w:themeColor="text1"/>
          <w:u w:val="single"/>
          <w:lang w:val="hr-HR"/>
        </w:rPr>
      </w:pPr>
      <w:r w:rsidRPr="00F13183">
        <w:rPr>
          <w:rFonts w:ascii="Tele-GroteskEERegular" w:hAnsi="Tele-GroteskEERegular"/>
          <w:color w:val="000000" w:themeColor="text1"/>
          <w:u w:val="single"/>
          <w:lang w:val="hr-HR"/>
        </w:rPr>
        <w:t>Segment I –   Redovna registracija vozila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F13183" w:rsidRDefault="008811DF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Ponudj</w:t>
      </w:r>
      <w:r w:rsidR="00CA314C" w:rsidRPr="00F13183">
        <w:rPr>
          <w:rFonts w:ascii="Tele-GroteskEERegular" w:hAnsi="Tele-GroteskEERegular"/>
          <w:color w:val="000000" w:themeColor="text1"/>
          <w:lang w:val="hr-HR"/>
        </w:rPr>
        <w:t>ač je dužan obe</w:t>
      </w:r>
      <w:r w:rsidR="00C31338" w:rsidRPr="00F13183">
        <w:rPr>
          <w:rFonts w:ascii="Tele-GroteskEERegular" w:hAnsi="Tele-GroteskEERegular"/>
          <w:color w:val="000000" w:themeColor="text1"/>
          <w:lang w:val="hr-HR"/>
        </w:rPr>
        <w:t>zbijediti tehnički pregled u sl</w:t>
      </w:r>
      <w:r w:rsidR="00CA314C" w:rsidRPr="00F13183">
        <w:rPr>
          <w:rFonts w:ascii="Tele-GroteskEERegular" w:hAnsi="Tele-GroteskEERegular"/>
          <w:color w:val="000000" w:themeColor="text1"/>
          <w:lang w:val="hr-HR"/>
        </w:rPr>
        <w:t>ede</w:t>
      </w:r>
      <w:r w:rsidR="00C31338" w:rsidRPr="00F13183">
        <w:rPr>
          <w:rFonts w:ascii="Tele-GroteskEERegular" w:hAnsi="Tele-GroteskEERegular"/>
          <w:color w:val="000000" w:themeColor="text1"/>
          <w:lang w:val="hr-HR"/>
        </w:rPr>
        <w:t>ć</w:t>
      </w:r>
      <w:r w:rsidR="00CA314C" w:rsidRPr="00F13183">
        <w:rPr>
          <w:rFonts w:ascii="Tele-GroteskEERegular" w:hAnsi="Tele-GroteskEERegular"/>
          <w:color w:val="000000" w:themeColor="text1"/>
          <w:lang w:val="hr-HR"/>
        </w:rPr>
        <w:t xml:space="preserve">im gradovima: 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Podgorica (</w:t>
      </w:r>
      <w:r w:rsidR="008C748D">
        <w:rPr>
          <w:rFonts w:ascii="Tele-GroteskEERegular" w:hAnsi="Tele-GroteskEERegular"/>
          <w:lang w:val="hr-HR"/>
        </w:rPr>
        <w:t>89</w:t>
      </w:r>
      <w:r w:rsidRPr="00F13183">
        <w:rPr>
          <w:rFonts w:ascii="Tele-GroteskEERegular" w:hAnsi="Tele-GroteskEERegular"/>
          <w:color w:val="000000" w:themeColor="text1"/>
          <w:lang w:val="hr-HR"/>
        </w:rPr>
        <w:t>)</w:t>
      </w:r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Nikšić (</w:t>
      </w:r>
      <w:r w:rsidR="008C748D">
        <w:rPr>
          <w:rFonts w:ascii="Tele-GroteskEERegular" w:hAnsi="Tele-GroteskEERegular"/>
          <w:color w:val="000000" w:themeColor="text1"/>
          <w:lang w:val="hr-HR"/>
        </w:rPr>
        <w:t>10</w:t>
      </w:r>
      <w:r w:rsidRPr="00F13183">
        <w:rPr>
          <w:rFonts w:ascii="Tele-GroteskEERegular" w:hAnsi="Tele-GroteskEERegular"/>
          <w:color w:val="000000" w:themeColor="text1"/>
          <w:lang w:val="hr-HR"/>
        </w:rPr>
        <w:t>)</w:t>
      </w:r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Bijelo Polje ili Berane (</w:t>
      </w:r>
      <w:r w:rsidR="00523B2E">
        <w:rPr>
          <w:rFonts w:ascii="Tele-GroteskEERegular" w:hAnsi="Tele-GroteskEERegular"/>
          <w:lang w:val="hr-HR"/>
        </w:rPr>
        <w:t>12</w:t>
      </w:r>
      <w:r w:rsidRPr="00F13183">
        <w:rPr>
          <w:rFonts w:ascii="Tele-GroteskEERegular" w:hAnsi="Tele-GroteskEERegular"/>
          <w:color w:val="000000" w:themeColor="text1"/>
          <w:lang w:val="hr-HR"/>
        </w:rPr>
        <w:t>)</w:t>
      </w:r>
    </w:p>
    <w:p w:rsidR="007A3E0F" w:rsidRDefault="00CA314C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A45899">
        <w:rPr>
          <w:rFonts w:ascii="Tele-GroteskEERegular" w:hAnsi="Tele-GroteskEERegular"/>
          <w:color w:val="000000" w:themeColor="text1"/>
          <w:lang w:val="hr-HR"/>
        </w:rPr>
        <w:t>B</w:t>
      </w:r>
      <w:r w:rsidR="007A3E0F" w:rsidRPr="00A45899">
        <w:rPr>
          <w:rFonts w:ascii="Tele-GroteskEERegular" w:hAnsi="Tele-GroteskEERegular"/>
          <w:color w:val="000000" w:themeColor="text1"/>
          <w:lang w:val="hr-HR"/>
        </w:rPr>
        <w:t>udva (</w:t>
      </w:r>
      <w:r w:rsidR="00523B2E">
        <w:rPr>
          <w:rFonts w:ascii="Tele-GroteskEERegular" w:hAnsi="Tele-GroteskEERegular"/>
          <w:lang w:val="hr-HR"/>
        </w:rPr>
        <w:t>10</w:t>
      </w:r>
      <w:r w:rsidR="007A3E0F" w:rsidRPr="00A45899">
        <w:rPr>
          <w:rFonts w:ascii="Tele-GroteskEERegular" w:hAnsi="Tele-GroteskEERegular"/>
          <w:color w:val="000000" w:themeColor="text1"/>
          <w:lang w:val="hr-HR"/>
        </w:rPr>
        <w:t>)</w:t>
      </w:r>
      <w:r w:rsidR="006E4C86" w:rsidRPr="00A45899">
        <w:rPr>
          <w:rFonts w:ascii="Tele-GroteskEERegular" w:hAnsi="Tele-GroteskEERegular"/>
          <w:color w:val="000000" w:themeColor="text1"/>
          <w:lang w:val="hr-HR"/>
        </w:rPr>
        <w:t xml:space="preserve"> </w:t>
      </w:r>
    </w:p>
    <w:p w:rsidR="008C748D" w:rsidRPr="00A45899" w:rsidRDefault="008C748D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>
        <w:rPr>
          <w:rFonts w:ascii="Tele-GroteskEERegular" w:hAnsi="Tele-GroteskEERegular"/>
          <w:color w:val="000000" w:themeColor="text1"/>
          <w:lang w:val="hr-HR"/>
        </w:rPr>
        <w:t xml:space="preserve">Herceg Novi </w:t>
      </w:r>
      <w:r>
        <w:rPr>
          <w:rFonts w:ascii="Tele-GroteskEERegular" w:hAnsi="Tele-GroteskEERegular"/>
          <w:color w:val="000000" w:themeColor="text1"/>
          <w:lang w:val="sr-Latn-ME"/>
        </w:rPr>
        <w:t>(7)</w:t>
      </w:r>
      <w:bookmarkStart w:id="0" w:name="_GoBack"/>
      <w:bookmarkEnd w:id="0"/>
    </w:p>
    <w:p w:rsidR="006E4C86" w:rsidRPr="00F13183" w:rsidRDefault="006E4C86" w:rsidP="006E4C86">
      <w:pPr>
        <w:pStyle w:val="ListParagraph"/>
        <w:numPr>
          <w:ilvl w:val="0"/>
          <w:numId w:val="1"/>
        </w:num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Bar </w:t>
      </w:r>
      <w:r w:rsidRPr="00A45899">
        <w:rPr>
          <w:rFonts w:ascii="Tele-GroteskEERegular" w:hAnsi="Tele-GroteskEERegular"/>
          <w:color w:val="000000" w:themeColor="text1"/>
          <w:lang w:val="hr-HR"/>
        </w:rPr>
        <w:t>ili Ulcinj (</w:t>
      </w:r>
      <w:r w:rsidRPr="00A45899">
        <w:rPr>
          <w:rFonts w:ascii="Tele-GroteskEERegular" w:hAnsi="Tele-GroteskEERegular"/>
          <w:lang w:val="hr-HR"/>
        </w:rPr>
        <w:t>9</w:t>
      </w:r>
      <w:r w:rsidRPr="00A45899">
        <w:rPr>
          <w:rFonts w:ascii="Tele-GroteskEERegular" w:hAnsi="Tele-GroteskEERegular"/>
          <w:color w:val="000000" w:themeColor="text1"/>
          <w:lang w:val="hr-HR"/>
        </w:rPr>
        <w:t>)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CA314C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U zagradama se nalazi broj vozila koji će obavljati tehnički pregled po gradovima.</w:t>
      </w: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b/>
          <w:color w:val="000000" w:themeColor="text1"/>
          <w:u w:val="single"/>
          <w:lang w:val="hr-HR"/>
        </w:rPr>
        <w:t>Napomena:</w:t>
      </w: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 Sva vozila su registrovana na PG tablic</w:t>
      </w:r>
      <w:r w:rsidR="0019496B">
        <w:rPr>
          <w:rFonts w:ascii="Tele-GroteskEERegular" w:hAnsi="Tele-GroteskEERegular"/>
          <w:color w:val="000000" w:themeColor="text1"/>
          <w:lang w:val="hr-HR"/>
        </w:rPr>
        <w:t>ama</w:t>
      </w: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</w:p>
    <w:p w:rsidR="00CF6222" w:rsidRPr="00F13183" w:rsidRDefault="00CF6222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>Odabrani dobavljač je dužan obezbijediti neophodnu dokumentaciju za obav</w:t>
      </w:r>
      <w:r w:rsidR="008811DF" w:rsidRPr="00F13183">
        <w:rPr>
          <w:rFonts w:ascii="Tele-GroteskEERegular" w:hAnsi="Tele-GroteskEERegular"/>
          <w:color w:val="000000" w:themeColor="text1"/>
          <w:lang w:val="hr-HR"/>
        </w:rPr>
        <w:t>ljanje tehničkog pregleda, obradj</w:t>
      </w: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enu dokumentaciju predati u MUP u Podgorici i iz </w:t>
      </w:r>
      <w:r w:rsidR="008B4C25" w:rsidRPr="00F13183">
        <w:rPr>
          <w:rFonts w:ascii="Tele-GroteskEERegular" w:hAnsi="Tele-GroteskEERegular"/>
          <w:color w:val="000000" w:themeColor="text1"/>
          <w:lang w:val="hr-HR"/>
        </w:rPr>
        <w:t>MUP</w:t>
      </w:r>
      <w:r w:rsidR="0019496B">
        <w:rPr>
          <w:rFonts w:ascii="Tele-GroteskEERegular" w:hAnsi="Tele-GroteskEERegular"/>
          <w:color w:val="000000" w:themeColor="text1"/>
          <w:lang w:val="hr-HR"/>
        </w:rPr>
        <w:t>-a</w:t>
      </w: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 preuzeti saobraćajne dozvole</w:t>
      </w:r>
      <w:r w:rsidR="00665022" w:rsidRPr="00F13183">
        <w:rPr>
          <w:rFonts w:ascii="Tele-GroteskEERegular" w:hAnsi="Tele-GroteskEERegular"/>
          <w:color w:val="000000" w:themeColor="text1"/>
          <w:lang w:val="hr-HR"/>
        </w:rPr>
        <w:t xml:space="preserve"> i registarske oznake vozila društva</w:t>
      </w:r>
      <w:r w:rsidR="006E4C86" w:rsidRPr="00F13183">
        <w:rPr>
          <w:rFonts w:ascii="Tele-GroteskEERegular" w:hAnsi="Tele-GroteskEERegular"/>
          <w:color w:val="000000" w:themeColor="text1"/>
          <w:lang w:val="hr-HR"/>
        </w:rPr>
        <w:t>.</w:t>
      </w:r>
    </w:p>
    <w:p w:rsidR="006E4C86" w:rsidRPr="00F13183" w:rsidRDefault="006E4C86">
      <w:pPr>
        <w:rPr>
          <w:rFonts w:ascii="Tele-GroteskEERegular" w:hAnsi="Tele-GroteskEERegular"/>
          <w:color w:val="000000" w:themeColor="text1"/>
          <w:lang w:val="hr-HR"/>
        </w:rPr>
      </w:pPr>
    </w:p>
    <w:p w:rsidR="008B4C25" w:rsidRPr="00F13183" w:rsidRDefault="009912BD">
      <w:pPr>
        <w:rPr>
          <w:rFonts w:ascii="Tele-GroteskEERegular" w:hAnsi="Tele-GroteskEERegular"/>
          <w:color w:val="000000" w:themeColor="text1"/>
          <w:lang w:val="hr-HR"/>
        </w:rPr>
      </w:pPr>
      <w:r w:rsidRPr="00F13183">
        <w:rPr>
          <w:rFonts w:ascii="Tele-GroteskEERegular" w:hAnsi="Tele-GroteskEERegular"/>
          <w:color w:val="000000" w:themeColor="text1"/>
          <w:lang w:val="hr-HR"/>
        </w:rPr>
        <w:t xml:space="preserve">Kopije novih saobraćajnih dozvola i polisa osiguranja </w:t>
      </w:r>
      <w:r w:rsidR="006E4C86" w:rsidRPr="00F13183">
        <w:rPr>
          <w:rFonts w:ascii="Tele-GroteskEERegular" w:hAnsi="Tele-GroteskEERegular"/>
          <w:color w:val="000000" w:themeColor="text1"/>
          <w:lang w:val="hr-HR"/>
        </w:rPr>
        <w:t xml:space="preserve">potrebno je </w:t>
      </w:r>
      <w:r w:rsidRPr="00F13183">
        <w:rPr>
          <w:rFonts w:ascii="Tele-GroteskEERegular" w:hAnsi="Tele-GroteskEERegular"/>
          <w:color w:val="000000" w:themeColor="text1"/>
          <w:lang w:val="hr-HR"/>
        </w:rPr>
        <w:t>dostaviti na kraju mjeseca zajedno sa fakturom.</w:t>
      </w:r>
    </w:p>
    <w:p w:rsidR="008B4C25" w:rsidRPr="00F13183" w:rsidRDefault="008B4C25">
      <w:pPr>
        <w:rPr>
          <w:rFonts w:ascii="Tele-GroteskEERegular" w:hAnsi="Tele-GroteskEERegular"/>
          <w:lang w:val="hr-HR"/>
        </w:rPr>
      </w:pPr>
    </w:p>
    <w:sectPr w:rsidR="008B4C25" w:rsidRPr="00F13183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3D6F" w:rsidRDefault="00323D6F" w:rsidP="006E4C86">
      <w:r>
        <w:separator/>
      </w:r>
    </w:p>
  </w:endnote>
  <w:endnote w:type="continuationSeparator" w:id="0">
    <w:p w:rsidR="00323D6F" w:rsidRDefault="00323D6F" w:rsidP="006E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ele-GroteskEERegular">
    <w:panose1 w:val="00000000000000000000"/>
    <w:charset w:val="00"/>
    <w:family w:val="auto"/>
    <w:pitch w:val="variable"/>
    <w:sig w:usb0="800000AF" w:usb1="0000204B" w:usb2="00000000" w:usb3="00000000" w:csb0="00000093" w:csb1="00000000"/>
  </w:font>
  <w:font w:name="Tele-GroteskEENor">
    <w:panose1 w:val="00000000000000000000"/>
    <w:charset w:val="00"/>
    <w:family w:val="decorative"/>
    <w:notTrueType/>
    <w:pitch w:val="variable"/>
    <w:sig w:usb0="00000007" w:usb1="00000000" w:usb2="00000000" w:usb3="00000000" w:csb0="000000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16547709"/>
      <w:docPartObj>
        <w:docPartGallery w:val="Page Numbers (Bottom of Page)"/>
        <w:docPartUnique/>
      </w:docPartObj>
    </w:sdtPr>
    <w:sdtEndPr>
      <w:rPr>
        <w:rFonts w:ascii="Tele-GroteskEENor" w:hAnsi="Tele-GroteskEENor"/>
        <w:noProof/>
        <w:sz w:val="16"/>
        <w:szCs w:val="16"/>
      </w:rPr>
    </w:sdtEndPr>
    <w:sdtContent>
      <w:p w:rsidR="006E4C86" w:rsidRPr="006E4C86" w:rsidRDefault="006E4C86">
        <w:pPr>
          <w:pStyle w:val="Footer"/>
          <w:jc w:val="right"/>
          <w:rPr>
            <w:rFonts w:ascii="Tele-GroteskEENor" w:hAnsi="Tele-GroteskEENor"/>
            <w:sz w:val="16"/>
            <w:szCs w:val="16"/>
          </w:rPr>
        </w:pPr>
        <w:r w:rsidRPr="006E4C86">
          <w:rPr>
            <w:rFonts w:ascii="Tele-GroteskEENor" w:hAnsi="Tele-GroteskEENor"/>
            <w:sz w:val="16"/>
            <w:szCs w:val="16"/>
          </w:rPr>
          <w:fldChar w:fldCharType="begin"/>
        </w:r>
        <w:r w:rsidRPr="006E4C86">
          <w:rPr>
            <w:rFonts w:ascii="Tele-GroteskEENor" w:hAnsi="Tele-GroteskEENor"/>
            <w:sz w:val="16"/>
            <w:szCs w:val="16"/>
          </w:rPr>
          <w:instrText xml:space="preserve"> PAGE   \* MERGEFORMAT </w:instrText>
        </w:r>
        <w:r w:rsidRPr="006E4C86">
          <w:rPr>
            <w:rFonts w:ascii="Tele-GroteskEENor" w:hAnsi="Tele-GroteskEENor"/>
            <w:sz w:val="16"/>
            <w:szCs w:val="16"/>
          </w:rPr>
          <w:fldChar w:fldCharType="separate"/>
        </w:r>
        <w:r w:rsidR="008C748D">
          <w:rPr>
            <w:rFonts w:ascii="Tele-GroteskEENor" w:hAnsi="Tele-GroteskEENor"/>
            <w:noProof/>
            <w:sz w:val="16"/>
            <w:szCs w:val="16"/>
          </w:rPr>
          <w:t>1</w:t>
        </w:r>
        <w:r w:rsidRPr="006E4C86">
          <w:rPr>
            <w:rFonts w:ascii="Tele-GroteskEENor" w:hAnsi="Tele-GroteskEENor"/>
            <w:noProof/>
            <w:sz w:val="16"/>
            <w:szCs w:val="16"/>
          </w:rPr>
          <w:fldChar w:fldCharType="end"/>
        </w:r>
      </w:p>
    </w:sdtContent>
  </w:sdt>
  <w:p w:rsidR="006E4C86" w:rsidRDefault="006E4C8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3D6F" w:rsidRDefault="00323D6F" w:rsidP="006E4C86">
      <w:r>
        <w:separator/>
      </w:r>
    </w:p>
  </w:footnote>
  <w:footnote w:type="continuationSeparator" w:id="0">
    <w:p w:rsidR="00323D6F" w:rsidRDefault="00323D6F" w:rsidP="006E4C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30953"/>
    <w:multiLevelType w:val="hybridMultilevel"/>
    <w:tmpl w:val="F29AA3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14C"/>
    <w:rsid w:val="0019496B"/>
    <w:rsid w:val="0019600A"/>
    <w:rsid w:val="001E0FD6"/>
    <w:rsid w:val="00240EF3"/>
    <w:rsid w:val="00256459"/>
    <w:rsid w:val="002B1470"/>
    <w:rsid w:val="00323D6F"/>
    <w:rsid w:val="004D7C2F"/>
    <w:rsid w:val="00523B2E"/>
    <w:rsid w:val="00607FC1"/>
    <w:rsid w:val="00665022"/>
    <w:rsid w:val="006848D8"/>
    <w:rsid w:val="006E4C86"/>
    <w:rsid w:val="00740FF5"/>
    <w:rsid w:val="00780510"/>
    <w:rsid w:val="007A3E0F"/>
    <w:rsid w:val="00807525"/>
    <w:rsid w:val="00847401"/>
    <w:rsid w:val="00851DAC"/>
    <w:rsid w:val="008811DF"/>
    <w:rsid w:val="0089353A"/>
    <w:rsid w:val="008B4C25"/>
    <w:rsid w:val="008C748D"/>
    <w:rsid w:val="009912BD"/>
    <w:rsid w:val="00995209"/>
    <w:rsid w:val="009D65EB"/>
    <w:rsid w:val="00A00B21"/>
    <w:rsid w:val="00A27F39"/>
    <w:rsid w:val="00A45899"/>
    <w:rsid w:val="00B64B75"/>
    <w:rsid w:val="00B7630E"/>
    <w:rsid w:val="00B94BEB"/>
    <w:rsid w:val="00BB16AB"/>
    <w:rsid w:val="00C31338"/>
    <w:rsid w:val="00C51857"/>
    <w:rsid w:val="00C601DC"/>
    <w:rsid w:val="00CA314C"/>
    <w:rsid w:val="00CB4252"/>
    <w:rsid w:val="00CF6222"/>
    <w:rsid w:val="00D3319E"/>
    <w:rsid w:val="00D41AC4"/>
    <w:rsid w:val="00E74C6B"/>
    <w:rsid w:val="00F01582"/>
    <w:rsid w:val="00F13183"/>
    <w:rsid w:val="00F70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0E8C92"/>
  <w15:docId w15:val="{E2A5B108-A7F5-4050-91E3-300EBF3B5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31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E4C8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4C8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6E4C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68A755-39F8-4B8E-8043-536203FFB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Janjic, Mijat</dc:creator>
  <cp:lastModifiedBy>Janjic, Mijat</cp:lastModifiedBy>
  <cp:revision>3</cp:revision>
  <cp:lastPrinted>2015-10-21T08:59:00Z</cp:lastPrinted>
  <dcterms:created xsi:type="dcterms:W3CDTF">2024-12-20T14:27:00Z</dcterms:created>
  <dcterms:modified xsi:type="dcterms:W3CDTF">2024-12-20T14:35:00Z</dcterms:modified>
</cp:coreProperties>
</file>